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983C25" w14:paraId="05D6C5F6" w14:textId="77777777" w:rsidTr="00983C25">
        <w:tc>
          <w:tcPr>
            <w:tcW w:w="4528" w:type="dxa"/>
          </w:tcPr>
          <w:p w14:paraId="44BFFEDC" w14:textId="5FFC53F7" w:rsidR="00983C25" w:rsidRPr="00983C25" w:rsidRDefault="00983C25" w:rsidP="00983C25">
            <w:pPr>
              <w:spacing w:before="100" w:beforeAutospacing="1" w:after="100" w:afterAutospacing="1" w:line="276" w:lineRule="auto"/>
              <w:jc w:val="both"/>
              <w:rPr>
                <w:rFonts w:ascii="Helvetica" w:hAnsi="Helvetica" w:cs="Helvetica"/>
                <w:b/>
                <w:bCs/>
                <w:i/>
                <w:iCs/>
                <w:sz w:val="44"/>
                <w:szCs w:val="44"/>
              </w:rPr>
            </w:pPr>
            <w:r w:rsidRPr="00983C25">
              <w:rPr>
                <w:rFonts w:ascii="Helvetica" w:hAnsi="Helvetica" w:cs="Helvetica"/>
                <w:b/>
                <w:bCs/>
                <w:i/>
                <w:iCs/>
                <w:sz w:val="44"/>
                <w:szCs w:val="44"/>
              </w:rPr>
              <w:t>Tisková zpráva</w:t>
            </w:r>
          </w:p>
        </w:tc>
        <w:tc>
          <w:tcPr>
            <w:tcW w:w="4528" w:type="dxa"/>
          </w:tcPr>
          <w:p w14:paraId="14A12A0C" w14:textId="53D27375" w:rsidR="00983C25" w:rsidRDefault="00983C25" w:rsidP="00983C25">
            <w:pPr>
              <w:spacing w:before="100" w:beforeAutospacing="1" w:after="100" w:afterAutospacing="1" w:line="276" w:lineRule="auto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587BE1" wp14:editId="565E61CC">
                  <wp:extent cx="1333500" cy="825458"/>
                  <wp:effectExtent l="0" t="0" r="0" b="0"/>
                  <wp:docPr id="1824565066" name="Obrázek 1824565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2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E6388" w14:textId="2D1C2D43" w:rsidR="00983C25" w:rsidRPr="002A0593" w:rsidRDefault="00983C25" w:rsidP="002A0593">
      <w:pPr>
        <w:spacing w:before="100" w:beforeAutospacing="1" w:after="100" w:afterAutospacing="1" w:line="276" w:lineRule="auto"/>
        <w:jc w:val="center"/>
        <w:rPr>
          <w:rFonts w:ascii="Helvetica" w:hAnsi="Helvetica" w:cs="Helvetica"/>
          <w:b/>
          <w:bCs/>
          <w:sz w:val="32"/>
          <w:szCs w:val="32"/>
        </w:rPr>
      </w:pPr>
      <w:r w:rsidRPr="51DE5598">
        <w:rPr>
          <w:rFonts w:ascii="Helvetica" w:hAnsi="Helvetica" w:cs="Helvetica"/>
          <w:b/>
          <w:bCs/>
          <w:sz w:val="32"/>
          <w:szCs w:val="32"/>
        </w:rPr>
        <w:t xml:space="preserve">Obchodní centrum Novo Plaza </w:t>
      </w:r>
      <w:r w:rsidR="6DE75C56" w:rsidRPr="51DE5598">
        <w:rPr>
          <w:rFonts w:ascii="Helvetica" w:hAnsi="Helvetica" w:cs="Helvetica"/>
          <w:b/>
          <w:bCs/>
          <w:sz w:val="32"/>
          <w:szCs w:val="32"/>
        </w:rPr>
        <w:t xml:space="preserve">provedlo </w:t>
      </w:r>
      <w:r w:rsidR="005920E1" w:rsidRPr="51DE5598">
        <w:rPr>
          <w:rFonts w:ascii="Helvetica" w:hAnsi="Helvetica" w:cs="Helvetica"/>
          <w:b/>
          <w:bCs/>
          <w:sz w:val="32"/>
          <w:szCs w:val="32"/>
        </w:rPr>
        <w:t xml:space="preserve">v součinnosti s Policií ČR </w:t>
      </w:r>
      <w:r w:rsidR="6DE75C56" w:rsidRPr="51DE5598">
        <w:rPr>
          <w:rFonts w:ascii="Helvetica" w:hAnsi="Helvetica" w:cs="Helvetica"/>
          <w:b/>
          <w:bCs/>
          <w:sz w:val="32"/>
          <w:szCs w:val="32"/>
        </w:rPr>
        <w:t>cvičnou evakuaci v reálných podmínkách</w:t>
      </w:r>
    </w:p>
    <w:p w14:paraId="3FE8617B" w14:textId="2D013204" w:rsidR="00983C25" w:rsidRPr="002A0593" w:rsidRDefault="00983C25" w:rsidP="002A0593">
      <w:pPr>
        <w:spacing w:before="100" w:beforeAutospacing="1" w:after="100" w:afterAutospacing="1" w:line="276" w:lineRule="auto"/>
        <w:jc w:val="both"/>
        <w:rPr>
          <w:rFonts w:ascii="Helvetica" w:hAnsi="Helvetica" w:cs="Helvetica"/>
          <w:sz w:val="22"/>
          <w:szCs w:val="22"/>
        </w:rPr>
      </w:pPr>
      <w:r w:rsidRPr="002A0593">
        <w:rPr>
          <w:rFonts w:ascii="Helvetica" w:hAnsi="Helvetica" w:cs="Helvetica"/>
          <w:sz w:val="22"/>
          <w:szCs w:val="22"/>
        </w:rPr>
        <w:t>Praha, 1</w:t>
      </w:r>
      <w:r w:rsidR="00F246E9" w:rsidRPr="002A0593">
        <w:rPr>
          <w:rFonts w:ascii="Helvetica" w:hAnsi="Helvetica" w:cs="Helvetica"/>
          <w:sz w:val="22"/>
          <w:szCs w:val="22"/>
        </w:rPr>
        <w:t>8</w:t>
      </w:r>
      <w:r w:rsidRPr="002A0593">
        <w:rPr>
          <w:rFonts w:ascii="Helvetica" w:hAnsi="Helvetica" w:cs="Helvetica"/>
          <w:sz w:val="22"/>
          <w:szCs w:val="22"/>
        </w:rPr>
        <w:t xml:space="preserve">. května 2023 - </w:t>
      </w:r>
      <w:r w:rsidRPr="002A0593">
        <w:rPr>
          <w:rFonts w:ascii="Helvetica" w:hAnsi="Helvetica" w:cs="Helvetica"/>
          <w:b/>
          <w:bCs/>
          <w:sz w:val="22"/>
          <w:szCs w:val="22"/>
        </w:rPr>
        <w:t>O</w:t>
      </w:r>
      <w:r w:rsidR="0A0EDDC3" w:rsidRPr="002A0593">
        <w:rPr>
          <w:rFonts w:ascii="Helvetica" w:hAnsi="Helvetica" w:cs="Helvetica"/>
          <w:b/>
          <w:bCs/>
          <w:sz w:val="22"/>
          <w:szCs w:val="22"/>
        </w:rPr>
        <w:t>C</w:t>
      </w:r>
      <w:r w:rsidRPr="002A0593">
        <w:rPr>
          <w:rFonts w:ascii="Helvetica" w:hAnsi="Helvetica" w:cs="Helvetica"/>
          <w:b/>
          <w:bCs/>
          <w:sz w:val="22"/>
          <w:szCs w:val="22"/>
        </w:rPr>
        <w:t xml:space="preserve"> Novo Plaza v Praze</w:t>
      </w:r>
      <w:r w:rsidR="7C08084C" w:rsidRPr="002A0593">
        <w:rPr>
          <w:rFonts w:ascii="Helvetica" w:hAnsi="Helvetica" w:cs="Helvetica"/>
          <w:b/>
          <w:bCs/>
          <w:sz w:val="22"/>
          <w:szCs w:val="22"/>
        </w:rPr>
        <w:t xml:space="preserve"> 4</w:t>
      </w:r>
      <w:r w:rsidR="2FD008B3" w:rsidRPr="002A0593">
        <w:rPr>
          <w:rFonts w:ascii="Helvetica" w:hAnsi="Helvetica" w:cs="Helvetica"/>
          <w:b/>
          <w:bCs/>
          <w:sz w:val="22"/>
          <w:szCs w:val="22"/>
        </w:rPr>
        <w:t xml:space="preserve">, které </w:t>
      </w:r>
      <w:r w:rsidR="0D467E85" w:rsidRPr="002A0593">
        <w:rPr>
          <w:rFonts w:ascii="Helvetica" w:hAnsi="Helvetica" w:cs="Helvetica"/>
          <w:b/>
          <w:bCs/>
          <w:sz w:val="22"/>
          <w:szCs w:val="22"/>
        </w:rPr>
        <w:t xml:space="preserve">dlouhodobě </w:t>
      </w:r>
      <w:r w:rsidR="2FD008B3" w:rsidRPr="002A0593">
        <w:rPr>
          <w:rFonts w:ascii="Helvetica" w:hAnsi="Helvetica" w:cs="Helvetica"/>
          <w:b/>
          <w:bCs/>
          <w:sz w:val="22"/>
          <w:szCs w:val="22"/>
        </w:rPr>
        <w:t xml:space="preserve">spravuje </w:t>
      </w:r>
      <w:r w:rsidR="4645A4B2" w:rsidRPr="002A0593">
        <w:rPr>
          <w:rFonts w:ascii="Helvetica" w:hAnsi="Helvetica" w:cs="Helvetica"/>
          <w:b/>
          <w:bCs/>
          <w:sz w:val="22"/>
          <w:szCs w:val="22"/>
        </w:rPr>
        <w:t>realitně-poradensk</w:t>
      </w:r>
      <w:r w:rsidR="59F0E73A" w:rsidRPr="002A0593">
        <w:rPr>
          <w:rFonts w:ascii="Helvetica" w:hAnsi="Helvetica" w:cs="Helvetica"/>
          <w:b/>
          <w:bCs/>
          <w:sz w:val="22"/>
          <w:szCs w:val="22"/>
        </w:rPr>
        <w:t>á</w:t>
      </w:r>
      <w:r w:rsidR="4645A4B2" w:rsidRPr="002A0593">
        <w:rPr>
          <w:rFonts w:ascii="Helvetica" w:hAnsi="Helvetica" w:cs="Helvetica"/>
          <w:b/>
          <w:bCs/>
          <w:sz w:val="22"/>
          <w:szCs w:val="22"/>
        </w:rPr>
        <w:t xml:space="preserve"> společnost</w:t>
      </w:r>
      <w:r w:rsidR="32292488" w:rsidRPr="002A059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4645A4B2" w:rsidRPr="002A0593">
        <w:rPr>
          <w:rFonts w:ascii="Helvetica" w:hAnsi="Helvetica" w:cs="Helvetica"/>
          <w:b/>
          <w:bCs/>
          <w:sz w:val="22"/>
          <w:szCs w:val="22"/>
        </w:rPr>
        <w:t>CBRE</w:t>
      </w:r>
      <w:r w:rsidR="6B1B123C" w:rsidRPr="002A0593">
        <w:rPr>
          <w:rFonts w:ascii="Helvetica" w:hAnsi="Helvetica" w:cs="Helvetica"/>
          <w:b/>
          <w:bCs/>
          <w:sz w:val="22"/>
          <w:szCs w:val="22"/>
        </w:rPr>
        <w:t xml:space="preserve">, </w:t>
      </w:r>
      <w:r w:rsidR="76D2540D" w:rsidRPr="002A0593">
        <w:rPr>
          <w:rFonts w:ascii="Helvetica" w:hAnsi="Helvetica" w:cs="Helvetica"/>
          <w:b/>
          <w:bCs/>
          <w:sz w:val="22"/>
          <w:szCs w:val="22"/>
        </w:rPr>
        <w:t xml:space="preserve">včera </w:t>
      </w:r>
      <w:r w:rsidR="00D555B0" w:rsidRPr="002A0593">
        <w:rPr>
          <w:rFonts w:ascii="Helvetica" w:hAnsi="Helvetica" w:cs="Helvetica"/>
          <w:b/>
          <w:bCs/>
          <w:sz w:val="22"/>
          <w:szCs w:val="22"/>
        </w:rPr>
        <w:t xml:space="preserve">za plného provozu </w:t>
      </w:r>
      <w:r w:rsidR="08730D62" w:rsidRPr="002A0593">
        <w:rPr>
          <w:rFonts w:ascii="Helvetica" w:hAnsi="Helvetica" w:cs="Helvetica"/>
          <w:b/>
          <w:bCs/>
          <w:sz w:val="22"/>
          <w:szCs w:val="22"/>
        </w:rPr>
        <w:t xml:space="preserve">úspěšně </w:t>
      </w:r>
      <w:r w:rsidR="2C6CA307" w:rsidRPr="002A0593">
        <w:rPr>
          <w:rFonts w:ascii="Helvetica" w:hAnsi="Helvetica" w:cs="Helvetica"/>
          <w:b/>
          <w:bCs/>
          <w:sz w:val="22"/>
          <w:szCs w:val="22"/>
        </w:rPr>
        <w:t>prošlo</w:t>
      </w:r>
      <w:r w:rsidR="1AC64993" w:rsidRPr="002A059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A0593">
        <w:rPr>
          <w:rFonts w:ascii="Helvetica" w:hAnsi="Helvetica" w:cs="Helvetica"/>
          <w:b/>
          <w:bCs/>
          <w:sz w:val="22"/>
          <w:szCs w:val="22"/>
        </w:rPr>
        <w:t>cvičnou evakuac</w:t>
      </w:r>
      <w:r w:rsidR="022C5097" w:rsidRPr="002A0593">
        <w:rPr>
          <w:rFonts w:ascii="Helvetica" w:hAnsi="Helvetica" w:cs="Helvetica"/>
          <w:b/>
          <w:bCs/>
          <w:sz w:val="22"/>
          <w:szCs w:val="22"/>
        </w:rPr>
        <w:t>í</w:t>
      </w:r>
      <w:r w:rsidR="76EC8D86" w:rsidRPr="002A0593">
        <w:rPr>
          <w:rFonts w:ascii="Helvetica" w:hAnsi="Helvetica" w:cs="Helvetica"/>
          <w:b/>
          <w:bCs/>
          <w:sz w:val="22"/>
          <w:szCs w:val="22"/>
        </w:rPr>
        <w:t>.</w:t>
      </w:r>
      <w:r w:rsidR="24590E9C" w:rsidRPr="002A059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5920E1" w:rsidRPr="002A0593">
        <w:rPr>
          <w:rFonts w:ascii="Helvetica" w:hAnsi="Helvetica" w:cs="Helvetica"/>
          <w:b/>
          <w:bCs/>
          <w:sz w:val="22"/>
          <w:szCs w:val="22"/>
        </w:rPr>
        <w:t>C</w:t>
      </w:r>
      <w:r w:rsidR="1D757674" w:rsidRPr="002A0593">
        <w:rPr>
          <w:rFonts w:ascii="Helvetica" w:hAnsi="Helvetica" w:cs="Helvetica"/>
          <w:b/>
          <w:bCs/>
          <w:sz w:val="22"/>
          <w:szCs w:val="22"/>
        </w:rPr>
        <w:t xml:space="preserve">ílem </w:t>
      </w:r>
      <w:r w:rsidR="2AC82B94" w:rsidRPr="002A0593">
        <w:rPr>
          <w:rFonts w:ascii="Helvetica" w:hAnsi="Helvetica" w:cs="Helvetica"/>
          <w:b/>
          <w:bCs/>
          <w:sz w:val="22"/>
          <w:szCs w:val="22"/>
        </w:rPr>
        <w:t xml:space="preserve">této akce </w:t>
      </w:r>
      <w:r w:rsidR="1D757674" w:rsidRPr="002A0593">
        <w:rPr>
          <w:rFonts w:ascii="Helvetica" w:hAnsi="Helvetica" w:cs="Helvetica"/>
          <w:b/>
          <w:bCs/>
          <w:sz w:val="22"/>
          <w:szCs w:val="22"/>
        </w:rPr>
        <w:t xml:space="preserve">bylo nejen splnit </w:t>
      </w:r>
      <w:r w:rsidR="3FDDD8D8" w:rsidRPr="002A0593">
        <w:rPr>
          <w:rFonts w:ascii="Helvetica" w:hAnsi="Helvetica" w:cs="Helvetica"/>
          <w:b/>
          <w:bCs/>
          <w:sz w:val="22"/>
          <w:szCs w:val="22"/>
        </w:rPr>
        <w:t xml:space="preserve">zákonné </w:t>
      </w:r>
      <w:r w:rsidR="1D757674" w:rsidRPr="002A0593">
        <w:rPr>
          <w:rFonts w:ascii="Helvetica" w:hAnsi="Helvetica" w:cs="Helvetica"/>
          <w:b/>
          <w:bCs/>
          <w:sz w:val="22"/>
          <w:szCs w:val="22"/>
        </w:rPr>
        <w:t xml:space="preserve">povinnosti pravidelného nácviku, ale také se ujistit, že všichni zaměstnanci vědí, jak v případě nenadálé situace postupovat a </w:t>
      </w:r>
      <w:r w:rsidR="3A233912" w:rsidRPr="002A0593">
        <w:rPr>
          <w:rFonts w:ascii="Helvetica" w:hAnsi="Helvetica" w:cs="Helvetica"/>
          <w:b/>
          <w:bCs/>
          <w:sz w:val="22"/>
          <w:szCs w:val="22"/>
        </w:rPr>
        <w:t xml:space="preserve">jak </w:t>
      </w:r>
      <w:r w:rsidR="107E1F47" w:rsidRPr="002A0593">
        <w:rPr>
          <w:rFonts w:ascii="Helvetica" w:hAnsi="Helvetica" w:cs="Helvetica"/>
          <w:b/>
          <w:bCs/>
          <w:sz w:val="22"/>
          <w:szCs w:val="22"/>
        </w:rPr>
        <w:t>informovat</w:t>
      </w:r>
      <w:r w:rsidR="005920E1" w:rsidRPr="002A059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1D757674" w:rsidRPr="002A0593">
        <w:rPr>
          <w:rFonts w:ascii="Helvetica" w:hAnsi="Helvetica" w:cs="Helvetica"/>
          <w:b/>
          <w:bCs/>
          <w:sz w:val="22"/>
          <w:szCs w:val="22"/>
        </w:rPr>
        <w:t>zákazníky.</w:t>
      </w:r>
      <w:r w:rsidR="29BFF76E" w:rsidRPr="002A059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651934" w:rsidRPr="002A0593">
        <w:rPr>
          <w:rFonts w:ascii="Helvetica" w:hAnsi="Helvetica" w:cs="Helvetica"/>
          <w:b/>
          <w:bCs/>
          <w:sz w:val="22"/>
          <w:szCs w:val="22"/>
        </w:rPr>
        <w:t>Evakuace</w:t>
      </w:r>
      <w:r w:rsidR="29BFF76E" w:rsidRPr="002A059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195BDE3C" w:rsidRPr="002A0593">
        <w:rPr>
          <w:rFonts w:ascii="Helvetica" w:hAnsi="Helvetica" w:cs="Helvetica"/>
          <w:b/>
          <w:bCs/>
          <w:sz w:val="22"/>
          <w:szCs w:val="22"/>
        </w:rPr>
        <w:t xml:space="preserve">budovy proto </w:t>
      </w:r>
      <w:r w:rsidR="00651934" w:rsidRPr="002A0593">
        <w:rPr>
          <w:rFonts w:ascii="Helvetica" w:hAnsi="Helvetica" w:cs="Helvetica"/>
          <w:b/>
          <w:bCs/>
          <w:sz w:val="22"/>
          <w:szCs w:val="22"/>
        </w:rPr>
        <w:t>proběhla</w:t>
      </w:r>
      <w:r w:rsidR="29BFF76E" w:rsidRPr="002A0593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340DB4A4" w:rsidRPr="002A0593">
        <w:rPr>
          <w:rFonts w:ascii="Helvetica" w:hAnsi="Helvetica" w:cs="Helvetica"/>
          <w:b/>
          <w:bCs/>
          <w:sz w:val="22"/>
          <w:szCs w:val="22"/>
        </w:rPr>
        <w:t xml:space="preserve">v 9.30 </w:t>
      </w:r>
      <w:r w:rsidR="4A80D1B6" w:rsidRPr="002A0593">
        <w:rPr>
          <w:rFonts w:ascii="Helvetica" w:hAnsi="Helvetica" w:cs="Helvetica"/>
          <w:b/>
          <w:bCs/>
          <w:sz w:val="22"/>
          <w:szCs w:val="22"/>
        </w:rPr>
        <w:t>dopoledne</w:t>
      </w:r>
      <w:r w:rsidR="49EE01C9" w:rsidRPr="002A0593">
        <w:rPr>
          <w:rFonts w:ascii="Helvetica" w:hAnsi="Helvetica" w:cs="Helvetica"/>
          <w:b/>
          <w:bCs/>
          <w:sz w:val="22"/>
          <w:szCs w:val="22"/>
        </w:rPr>
        <w:t xml:space="preserve">, kdy </w:t>
      </w:r>
      <w:r w:rsidR="2802CA64" w:rsidRPr="002A0593">
        <w:rPr>
          <w:rFonts w:ascii="Helvetica" w:hAnsi="Helvetica" w:cs="Helvetica"/>
          <w:b/>
          <w:bCs/>
          <w:sz w:val="22"/>
          <w:szCs w:val="22"/>
        </w:rPr>
        <w:t>byly</w:t>
      </w:r>
      <w:r w:rsidR="49EE01C9" w:rsidRPr="002A0593">
        <w:rPr>
          <w:rFonts w:ascii="Helvetica" w:hAnsi="Helvetica" w:cs="Helvetica"/>
          <w:b/>
          <w:bCs/>
          <w:sz w:val="22"/>
          <w:szCs w:val="22"/>
        </w:rPr>
        <w:t xml:space="preserve"> všechny obchody otevřené</w:t>
      </w:r>
      <w:r w:rsidR="00651934" w:rsidRPr="002A0593">
        <w:rPr>
          <w:rFonts w:ascii="Helvetica" w:hAnsi="Helvetica" w:cs="Helvetica"/>
          <w:b/>
          <w:bCs/>
          <w:sz w:val="22"/>
          <w:szCs w:val="22"/>
        </w:rPr>
        <w:t xml:space="preserve">. To vše </w:t>
      </w:r>
      <w:r w:rsidR="3A46A236" w:rsidRPr="002A0593">
        <w:rPr>
          <w:rFonts w:ascii="Helvetica" w:hAnsi="Helvetica" w:cs="Helvetica"/>
          <w:b/>
          <w:bCs/>
          <w:sz w:val="22"/>
          <w:szCs w:val="22"/>
        </w:rPr>
        <w:t>ve spolupráci s Policií České republiky, která zajistila bezpečnost a řízení celé akce.</w:t>
      </w:r>
    </w:p>
    <w:p w14:paraId="6BA1644B" w14:textId="3DA32774" w:rsidR="00983C25" w:rsidRPr="00983C25" w:rsidRDefault="00983C25" w:rsidP="002A0593">
      <w:pPr>
        <w:spacing w:before="100" w:beforeAutospacing="1" w:after="100" w:afterAutospacing="1" w:line="276" w:lineRule="auto"/>
        <w:jc w:val="both"/>
        <w:rPr>
          <w:rFonts w:ascii="Helvetica" w:hAnsi="Helvetica" w:cs="Helvetica"/>
          <w:i/>
          <w:iCs/>
          <w:sz w:val="22"/>
          <w:szCs w:val="22"/>
        </w:rPr>
      </w:pPr>
      <w:r w:rsidRPr="51DE5598">
        <w:rPr>
          <w:rFonts w:ascii="Helvetica" w:hAnsi="Helvetica" w:cs="Helvetica"/>
          <w:i/>
          <w:iCs/>
          <w:sz w:val="22"/>
          <w:szCs w:val="22"/>
        </w:rPr>
        <w:t>„</w:t>
      </w:r>
      <w:r w:rsidR="4D6C3817" w:rsidRPr="51DE5598">
        <w:rPr>
          <w:rFonts w:ascii="Helvetica" w:hAnsi="Helvetica" w:cs="Helvetica"/>
          <w:i/>
          <w:iCs/>
          <w:sz w:val="22"/>
          <w:szCs w:val="22"/>
        </w:rPr>
        <w:t xml:space="preserve">Jsme přesvědčeni, že tato cvičná evakuace nám </w:t>
      </w:r>
      <w:r w:rsidR="00900666" w:rsidRPr="51DE5598">
        <w:rPr>
          <w:rFonts w:ascii="Helvetica" w:hAnsi="Helvetica" w:cs="Helvetica"/>
          <w:i/>
          <w:iCs/>
          <w:sz w:val="22"/>
          <w:szCs w:val="22"/>
        </w:rPr>
        <w:t xml:space="preserve">umožnila </w:t>
      </w:r>
      <w:r w:rsidR="4D6C3817" w:rsidRPr="51DE5598">
        <w:rPr>
          <w:rFonts w:ascii="Helvetica" w:hAnsi="Helvetica" w:cs="Helvetica"/>
          <w:i/>
          <w:iCs/>
          <w:sz w:val="22"/>
          <w:szCs w:val="22"/>
        </w:rPr>
        <w:t xml:space="preserve">lépe se připravit na </w:t>
      </w:r>
      <w:r w:rsidR="15E329C7" w:rsidRPr="51DE5598">
        <w:rPr>
          <w:rFonts w:ascii="Helvetica" w:hAnsi="Helvetica" w:cs="Helvetica"/>
          <w:i/>
          <w:iCs/>
          <w:sz w:val="22"/>
          <w:szCs w:val="22"/>
        </w:rPr>
        <w:t xml:space="preserve">jakékoliv </w:t>
      </w:r>
      <w:r w:rsidR="00651934" w:rsidRPr="51DE5598">
        <w:rPr>
          <w:rFonts w:ascii="Helvetica" w:hAnsi="Helvetica" w:cs="Helvetica"/>
          <w:i/>
          <w:iCs/>
          <w:sz w:val="22"/>
          <w:szCs w:val="22"/>
        </w:rPr>
        <w:t>obdobné</w:t>
      </w:r>
      <w:r w:rsidR="648B8D6D" w:rsidRPr="51DE5598">
        <w:rPr>
          <w:rFonts w:ascii="Helvetica" w:hAnsi="Helvetica" w:cs="Helvetica"/>
          <w:i/>
          <w:iCs/>
          <w:sz w:val="22"/>
          <w:szCs w:val="22"/>
        </w:rPr>
        <w:t xml:space="preserve"> </w:t>
      </w:r>
      <w:r w:rsidR="4D6C3817" w:rsidRPr="51DE5598">
        <w:rPr>
          <w:rFonts w:ascii="Helvetica" w:hAnsi="Helvetica" w:cs="Helvetica"/>
          <w:i/>
          <w:iCs/>
          <w:sz w:val="22"/>
          <w:szCs w:val="22"/>
        </w:rPr>
        <w:t xml:space="preserve">situace </w:t>
      </w:r>
      <w:r w:rsidR="38963946" w:rsidRPr="51DE5598">
        <w:rPr>
          <w:rFonts w:ascii="Helvetica" w:hAnsi="Helvetica" w:cs="Helvetica"/>
          <w:i/>
          <w:iCs/>
          <w:sz w:val="22"/>
          <w:szCs w:val="22"/>
        </w:rPr>
        <w:t xml:space="preserve">v budoucnosti </w:t>
      </w:r>
      <w:r w:rsidR="4D6C3817" w:rsidRPr="51DE5598">
        <w:rPr>
          <w:rFonts w:ascii="Helvetica" w:hAnsi="Helvetica" w:cs="Helvetica"/>
          <w:i/>
          <w:iCs/>
          <w:sz w:val="22"/>
          <w:szCs w:val="22"/>
        </w:rPr>
        <w:t xml:space="preserve">a minimalizovat jejich dopady. </w:t>
      </w:r>
      <w:r w:rsidRPr="51DE5598">
        <w:rPr>
          <w:rFonts w:ascii="Helvetica" w:hAnsi="Helvetica" w:cs="Helvetica"/>
          <w:i/>
          <w:iCs/>
          <w:sz w:val="22"/>
          <w:szCs w:val="22"/>
        </w:rPr>
        <w:t>Akce prob</w:t>
      </w:r>
      <w:r w:rsidR="730488EB" w:rsidRPr="51DE5598">
        <w:rPr>
          <w:rFonts w:ascii="Helvetica" w:hAnsi="Helvetica" w:cs="Helvetica"/>
          <w:i/>
          <w:iCs/>
          <w:sz w:val="22"/>
          <w:szCs w:val="22"/>
        </w:rPr>
        <w:t>íhala</w:t>
      </w:r>
      <w:r w:rsidR="0DC881B3" w:rsidRPr="51DE5598">
        <w:rPr>
          <w:rFonts w:ascii="Helvetica" w:hAnsi="Helvetica" w:cs="Helvetica"/>
          <w:i/>
          <w:iCs/>
          <w:sz w:val="22"/>
          <w:szCs w:val="22"/>
        </w:rPr>
        <w:t xml:space="preserve"> </w:t>
      </w:r>
      <w:r w:rsidR="00900666" w:rsidRPr="51DE5598">
        <w:rPr>
          <w:rFonts w:ascii="Helvetica" w:hAnsi="Helvetica" w:cs="Helvetica"/>
          <w:i/>
          <w:iCs/>
          <w:sz w:val="22"/>
          <w:szCs w:val="22"/>
        </w:rPr>
        <w:t xml:space="preserve">naprosto hladce: jak zákazníci, tak zaměstnanci dbali všech pokynů a kompletní vyklizení centra </w:t>
      </w:r>
      <w:r w:rsidR="49C56A61" w:rsidRPr="51DE5598">
        <w:rPr>
          <w:rFonts w:ascii="Helvetica" w:hAnsi="Helvetica" w:cs="Helvetica"/>
          <w:i/>
          <w:iCs/>
          <w:sz w:val="22"/>
          <w:szCs w:val="22"/>
        </w:rPr>
        <w:t xml:space="preserve">se </w:t>
      </w:r>
      <w:r w:rsidR="73F4F4E4" w:rsidRPr="51DE5598">
        <w:rPr>
          <w:rFonts w:ascii="Helvetica" w:hAnsi="Helvetica" w:cs="Helvetica"/>
          <w:i/>
          <w:iCs/>
          <w:sz w:val="22"/>
          <w:szCs w:val="22"/>
        </w:rPr>
        <w:t xml:space="preserve">uskutečnilo </w:t>
      </w:r>
      <w:r w:rsidR="49C56A61" w:rsidRPr="51DE5598">
        <w:rPr>
          <w:rFonts w:ascii="Helvetica" w:hAnsi="Helvetica" w:cs="Helvetica"/>
          <w:i/>
          <w:iCs/>
          <w:sz w:val="22"/>
          <w:szCs w:val="22"/>
        </w:rPr>
        <w:t xml:space="preserve">za </w:t>
      </w:r>
      <w:r w:rsidR="00900666" w:rsidRPr="51DE5598">
        <w:rPr>
          <w:rFonts w:ascii="Helvetica" w:hAnsi="Helvetica" w:cs="Helvetica"/>
          <w:i/>
          <w:iCs/>
          <w:sz w:val="22"/>
          <w:szCs w:val="22"/>
        </w:rPr>
        <w:t xml:space="preserve">necelých 10 minut, což </w:t>
      </w:r>
      <w:r w:rsidR="6A7AE5B3" w:rsidRPr="51DE5598">
        <w:rPr>
          <w:rFonts w:ascii="Helvetica" w:hAnsi="Helvetica" w:cs="Helvetica"/>
          <w:i/>
          <w:iCs/>
          <w:sz w:val="22"/>
          <w:szCs w:val="22"/>
        </w:rPr>
        <w:t xml:space="preserve">hodnotíme </w:t>
      </w:r>
      <w:r w:rsidR="1D44DB5C" w:rsidRPr="51DE5598">
        <w:rPr>
          <w:rFonts w:ascii="Helvetica" w:hAnsi="Helvetica" w:cs="Helvetica"/>
          <w:i/>
          <w:iCs/>
          <w:sz w:val="22"/>
          <w:szCs w:val="22"/>
        </w:rPr>
        <w:t xml:space="preserve">velmi </w:t>
      </w:r>
      <w:r w:rsidR="6A7AE5B3" w:rsidRPr="51DE5598">
        <w:rPr>
          <w:rFonts w:ascii="Helvetica" w:hAnsi="Helvetica" w:cs="Helvetica"/>
          <w:i/>
          <w:iCs/>
          <w:sz w:val="22"/>
          <w:szCs w:val="22"/>
        </w:rPr>
        <w:t>pozitivně</w:t>
      </w:r>
      <w:r w:rsidR="00900666" w:rsidRPr="51DE5598">
        <w:rPr>
          <w:rFonts w:ascii="Helvetica" w:hAnsi="Helvetica" w:cs="Helvetica"/>
          <w:i/>
          <w:iCs/>
          <w:sz w:val="22"/>
          <w:szCs w:val="22"/>
        </w:rPr>
        <w:t>.</w:t>
      </w:r>
      <w:r w:rsidR="19947A95" w:rsidRPr="51DE5598">
        <w:rPr>
          <w:rFonts w:ascii="Helvetica" w:hAnsi="Helvetica" w:cs="Helvetica"/>
          <w:i/>
          <w:iCs/>
          <w:sz w:val="22"/>
          <w:szCs w:val="22"/>
        </w:rPr>
        <w:t xml:space="preserve"> Stejně jako spolupráci </w:t>
      </w:r>
      <w:r w:rsidRPr="51DE5598">
        <w:rPr>
          <w:rFonts w:ascii="Helvetica" w:hAnsi="Helvetica" w:cs="Helvetica"/>
          <w:i/>
          <w:iCs/>
          <w:sz w:val="22"/>
          <w:szCs w:val="22"/>
        </w:rPr>
        <w:t>s Polic</w:t>
      </w:r>
      <w:r w:rsidR="0031473D" w:rsidRPr="51DE5598">
        <w:rPr>
          <w:rFonts w:ascii="Helvetica" w:hAnsi="Helvetica" w:cs="Helvetica"/>
          <w:i/>
          <w:iCs/>
          <w:sz w:val="22"/>
          <w:szCs w:val="22"/>
        </w:rPr>
        <w:t>i</w:t>
      </w:r>
      <w:r w:rsidRPr="51DE5598">
        <w:rPr>
          <w:rFonts w:ascii="Helvetica" w:hAnsi="Helvetica" w:cs="Helvetica"/>
          <w:i/>
          <w:iCs/>
          <w:sz w:val="22"/>
          <w:szCs w:val="22"/>
        </w:rPr>
        <w:t>í České republiky</w:t>
      </w:r>
      <w:r w:rsidR="5C0BCEA1" w:rsidRPr="51DE5598">
        <w:rPr>
          <w:rFonts w:ascii="Helvetica" w:hAnsi="Helvetica" w:cs="Helvetica"/>
          <w:i/>
          <w:iCs/>
          <w:sz w:val="22"/>
          <w:szCs w:val="22"/>
        </w:rPr>
        <w:t>, která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 se </w:t>
      </w:r>
      <w:r w:rsidR="08E0489B" w:rsidRPr="51DE5598">
        <w:rPr>
          <w:rFonts w:ascii="Helvetica" w:hAnsi="Helvetica" w:cs="Helvetica"/>
          <w:i/>
          <w:iCs/>
          <w:sz w:val="22"/>
          <w:szCs w:val="22"/>
        </w:rPr>
        <w:t xml:space="preserve">zcela </w:t>
      </w:r>
      <w:r w:rsidRPr="51DE5598">
        <w:rPr>
          <w:rFonts w:ascii="Helvetica" w:hAnsi="Helvetica" w:cs="Helvetica"/>
          <w:i/>
          <w:iCs/>
          <w:sz w:val="22"/>
          <w:szCs w:val="22"/>
        </w:rPr>
        <w:t>osvědčila</w:t>
      </w:r>
      <w:r w:rsidR="7E3827A7" w:rsidRPr="51DE5598">
        <w:rPr>
          <w:rFonts w:ascii="Helvetica" w:hAnsi="Helvetica" w:cs="Helvetica"/>
          <w:i/>
          <w:iCs/>
          <w:sz w:val="22"/>
          <w:szCs w:val="22"/>
        </w:rPr>
        <w:t>. D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íky </w:t>
      </w:r>
      <w:r w:rsidR="00084117" w:rsidRPr="51DE5598">
        <w:rPr>
          <w:rFonts w:ascii="Helvetica" w:hAnsi="Helvetica" w:cs="Helvetica"/>
          <w:i/>
          <w:iCs/>
          <w:sz w:val="22"/>
          <w:szCs w:val="22"/>
        </w:rPr>
        <w:t>vzájemné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 součinnosti se </w:t>
      </w:r>
      <w:r w:rsidR="11132F7C" w:rsidRPr="51DE5598">
        <w:rPr>
          <w:rFonts w:ascii="Helvetica" w:hAnsi="Helvetica" w:cs="Helvetica"/>
          <w:i/>
          <w:iCs/>
          <w:sz w:val="22"/>
          <w:szCs w:val="22"/>
        </w:rPr>
        <w:t xml:space="preserve">nám 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povedlo vše citlivě zorganizovat a zajistit klidný </w:t>
      </w:r>
      <w:r w:rsidR="7A725D1E" w:rsidRPr="51DE5598">
        <w:rPr>
          <w:rFonts w:ascii="Helvetica" w:hAnsi="Helvetica" w:cs="Helvetica"/>
          <w:i/>
          <w:iCs/>
          <w:sz w:val="22"/>
          <w:szCs w:val="22"/>
        </w:rPr>
        <w:t>průběh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 s ohledem na zákazníky i nájemce, aniž bychom vyvolali zbytečnou paniku. Příjezdová komunikace směrem do centra byla dočasně </w:t>
      </w:r>
      <w:r w:rsidR="00084117" w:rsidRPr="51DE5598">
        <w:rPr>
          <w:rFonts w:ascii="Helvetica" w:hAnsi="Helvetica" w:cs="Helvetica"/>
          <w:i/>
          <w:iCs/>
          <w:sz w:val="22"/>
          <w:szCs w:val="22"/>
        </w:rPr>
        <w:t>uzavřena</w:t>
      </w:r>
      <w:r w:rsidRPr="51DE5598">
        <w:rPr>
          <w:rFonts w:ascii="Helvetica" w:hAnsi="Helvetica" w:cs="Helvetica"/>
          <w:i/>
          <w:iCs/>
          <w:sz w:val="22"/>
          <w:szCs w:val="22"/>
        </w:rPr>
        <w:t>, aby se zabránilo příjezdu dalších vozidel.</w:t>
      </w:r>
      <w:r w:rsidR="683BEE34" w:rsidRPr="51DE5598">
        <w:rPr>
          <w:rFonts w:ascii="Helvetica" w:hAnsi="Helvetica" w:cs="Helvetica"/>
          <w:i/>
          <w:iCs/>
          <w:sz w:val="22"/>
          <w:szCs w:val="22"/>
        </w:rPr>
        <w:t xml:space="preserve"> </w:t>
      </w:r>
      <w:r w:rsidRPr="51DE5598">
        <w:rPr>
          <w:rFonts w:ascii="Helvetica" w:hAnsi="Helvetica" w:cs="Helvetica"/>
          <w:i/>
          <w:iCs/>
          <w:sz w:val="22"/>
          <w:szCs w:val="22"/>
        </w:rPr>
        <w:t>P</w:t>
      </w:r>
      <w:r w:rsidR="094F1145" w:rsidRPr="51DE5598">
        <w:rPr>
          <w:rFonts w:ascii="Helvetica" w:hAnsi="Helvetica" w:cs="Helvetica"/>
          <w:i/>
          <w:iCs/>
          <w:sz w:val="22"/>
          <w:szCs w:val="22"/>
        </w:rPr>
        <w:t xml:space="preserve">olicie 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ČR také koordinovala celkovou evakuaci ve spolupráci se servisními organizacemi centra a zástupci </w:t>
      </w:r>
      <w:r w:rsidR="00084117" w:rsidRPr="51DE5598">
        <w:rPr>
          <w:rFonts w:ascii="Helvetica" w:hAnsi="Helvetica" w:cs="Helvetica"/>
          <w:i/>
          <w:iCs/>
          <w:sz w:val="22"/>
          <w:szCs w:val="22"/>
        </w:rPr>
        <w:t xml:space="preserve">jeho </w:t>
      </w:r>
      <w:r w:rsidRPr="51DE5598">
        <w:rPr>
          <w:rFonts w:ascii="Helvetica" w:hAnsi="Helvetica" w:cs="Helvetica"/>
          <w:i/>
          <w:iCs/>
          <w:sz w:val="22"/>
          <w:szCs w:val="22"/>
        </w:rPr>
        <w:t>správy</w:t>
      </w:r>
      <w:r w:rsidR="00900666" w:rsidRPr="51DE5598">
        <w:rPr>
          <w:rFonts w:ascii="Helvetica" w:hAnsi="Helvetica" w:cs="Helvetica"/>
          <w:i/>
          <w:iCs/>
          <w:sz w:val="22"/>
          <w:szCs w:val="22"/>
        </w:rPr>
        <w:t xml:space="preserve">, kteří si díky tomu mohli vše vyzkoušet za ostrého provozu, což pokládám za nesmírně cennou zkušenost. 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Cvičná </w:t>
      </w:r>
      <w:r w:rsidR="00A24D61" w:rsidRPr="51DE5598">
        <w:rPr>
          <w:rFonts w:ascii="Helvetica" w:hAnsi="Helvetica" w:cs="Helvetica"/>
          <w:i/>
          <w:iCs/>
          <w:sz w:val="22"/>
          <w:szCs w:val="22"/>
        </w:rPr>
        <w:t>akce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 byla </w:t>
      </w:r>
      <w:r w:rsidR="00900666" w:rsidRPr="51DE5598">
        <w:rPr>
          <w:rFonts w:ascii="Helvetica" w:hAnsi="Helvetica" w:cs="Helvetica"/>
          <w:i/>
          <w:iCs/>
          <w:sz w:val="22"/>
          <w:szCs w:val="22"/>
        </w:rPr>
        <w:t xml:space="preserve">ukončena </w:t>
      </w:r>
      <w:r w:rsidRPr="51DE5598">
        <w:rPr>
          <w:rFonts w:ascii="Helvetica" w:hAnsi="Helvetica" w:cs="Helvetica"/>
          <w:i/>
          <w:iCs/>
          <w:sz w:val="22"/>
          <w:szCs w:val="22"/>
        </w:rPr>
        <w:t xml:space="preserve">během </w:t>
      </w:r>
      <w:r w:rsidR="00900666" w:rsidRPr="51DE5598">
        <w:rPr>
          <w:rFonts w:ascii="Helvetica" w:hAnsi="Helvetica" w:cs="Helvetica"/>
          <w:i/>
          <w:iCs/>
          <w:sz w:val="22"/>
          <w:szCs w:val="22"/>
        </w:rPr>
        <w:t>pouhých 30 minut</w:t>
      </w:r>
      <w:r w:rsidR="48F02443" w:rsidRPr="51DE5598">
        <w:rPr>
          <w:rFonts w:ascii="Helvetica" w:hAnsi="Helvetica" w:cs="Helvetica"/>
          <w:i/>
          <w:iCs/>
          <w:sz w:val="22"/>
          <w:szCs w:val="22"/>
        </w:rPr>
        <w:t xml:space="preserve"> a poté se všichni mohli vrátit </w:t>
      </w:r>
      <w:r w:rsidR="3BBB5F2F" w:rsidRPr="51DE5598">
        <w:rPr>
          <w:rFonts w:ascii="Helvetica" w:hAnsi="Helvetica" w:cs="Helvetica"/>
          <w:i/>
          <w:iCs/>
          <w:sz w:val="22"/>
          <w:szCs w:val="22"/>
        </w:rPr>
        <w:t xml:space="preserve">zpět </w:t>
      </w:r>
      <w:r w:rsidR="48F02443" w:rsidRPr="51DE5598">
        <w:rPr>
          <w:rFonts w:ascii="Helvetica" w:hAnsi="Helvetica" w:cs="Helvetica"/>
          <w:i/>
          <w:iCs/>
          <w:sz w:val="22"/>
          <w:szCs w:val="22"/>
        </w:rPr>
        <w:t>do obchodů</w:t>
      </w:r>
      <w:r w:rsidRPr="51DE5598">
        <w:rPr>
          <w:rFonts w:ascii="Helvetica" w:hAnsi="Helvetica" w:cs="Helvetica"/>
          <w:i/>
          <w:iCs/>
          <w:sz w:val="22"/>
          <w:szCs w:val="22"/>
        </w:rPr>
        <w:t>,“</w:t>
      </w:r>
      <w:r w:rsidRPr="51DE5598">
        <w:rPr>
          <w:rFonts w:ascii="Helvetica" w:hAnsi="Helvetica" w:cs="Helvetica"/>
          <w:sz w:val="22"/>
          <w:szCs w:val="22"/>
        </w:rPr>
        <w:t xml:space="preserve"> popisuje akci </w:t>
      </w:r>
      <w:r w:rsidRPr="51DE5598">
        <w:rPr>
          <w:rFonts w:ascii="Helvetica" w:hAnsi="Helvetica" w:cs="Helvetica"/>
          <w:b/>
          <w:bCs/>
          <w:sz w:val="22"/>
          <w:szCs w:val="22"/>
        </w:rPr>
        <w:t xml:space="preserve">Dana </w:t>
      </w:r>
      <w:proofErr w:type="spellStart"/>
      <w:r w:rsidRPr="51DE5598">
        <w:rPr>
          <w:rFonts w:ascii="Helvetica" w:hAnsi="Helvetica" w:cs="Helvetica"/>
          <w:b/>
          <w:bCs/>
          <w:sz w:val="22"/>
          <w:szCs w:val="22"/>
        </w:rPr>
        <w:t>Roidtová</w:t>
      </w:r>
      <w:proofErr w:type="spellEnd"/>
      <w:r w:rsidRPr="51DE5598">
        <w:rPr>
          <w:rFonts w:ascii="Helvetica" w:hAnsi="Helvetica" w:cs="Helvetica"/>
          <w:b/>
          <w:bCs/>
          <w:sz w:val="22"/>
          <w:szCs w:val="22"/>
        </w:rPr>
        <w:t xml:space="preserve">, </w:t>
      </w:r>
      <w:r w:rsidR="6AE3EAB7" w:rsidRPr="51DE5598">
        <w:rPr>
          <w:rFonts w:ascii="Helvetica" w:hAnsi="Helvetica" w:cs="Helvetica"/>
          <w:b/>
          <w:bCs/>
          <w:sz w:val="22"/>
          <w:szCs w:val="22"/>
        </w:rPr>
        <w:t>ředitel</w:t>
      </w:r>
      <w:r w:rsidRPr="51DE5598">
        <w:rPr>
          <w:rFonts w:ascii="Helvetica" w:hAnsi="Helvetica" w:cs="Helvetica"/>
          <w:b/>
          <w:bCs/>
          <w:sz w:val="22"/>
          <w:szCs w:val="22"/>
        </w:rPr>
        <w:t>ka OC Novo Plaza</w:t>
      </w:r>
      <w:r w:rsidRPr="51DE5598">
        <w:rPr>
          <w:rFonts w:ascii="Helvetica" w:hAnsi="Helvetica" w:cs="Helvetica"/>
          <w:sz w:val="22"/>
          <w:szCs w:val="22"/>
        </w:rPr>
        <w:t xml:space="preserve">, a dodává: </w:t>
      </w:r>
      <w:r w:rsidRPr="51DE5598">
        <w:rPr>
          <w:rFonts w:ascii="Helvetica" w:hAnsi="Helvetica" w:cs="Helvetica"/>
          <w:i/>
          <w:iCs/>
          <w:sz w:val="22"/>
          <w:szCs w:val="22"/>
        </w:rPr>
        <w:t>„Jsme moc rádi, že se evakuaci povedlo úspěšně dokončit a že splnila svůj edukační účel. Děkujeme všem zúčastněným za jejich spolupráci a podporu."</w:t>
      </w:r>
    </w:p>
    <w:p w14:paraId="4BE88AAE" w14:textId="6004CFBB" w:rsidR="00983C25" w:rsidRPr="00983C25" w:rsidRDefault="00983C25" w:rsidP="71A9269B">
      <w:pPr>
        <w:spacing w:before="100" w:beforeAutospacing="1" w:after="100" w:afterAutospacing="1" w:line="276" w:lineRule="auto"/>
        <w:jc w:val="both"/>
        <w:rPr>
          <w:rFonts w:ascii="Helvetica" w:hAnsi="Helvetica" w:cs="Helvetica"/>
          <w:b/>
          <w:bCs/>
          <w:sz w:val="22"/>
          <w:szCs w:val="22"/>
        </w:rPr>
      </w:pPr>
      <w:r>
        <w:br/>
      </w:r>
      <w:r w:rsidR="0C7BB567" w:rsidRPr="71A9269B">
        <w:rPr>
          <w:rFonts w:ascii="Helvetica" w:hAnsi="Helvetica" w:cs="Helvetica"/>
          <w:b/>
          <w:bCs/>
          <w:sz w:val="22"/>
          <w:szCs w:val="22"/>
        </w:rPr>
        <w:t>Pro více informací kontaktujte:</w:t>
      </w:r>
      <w:r w:rsidRPr="71A9269B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14:paraId="057658BB" w14:textId="77777777" w:rsidR="00983C25" w:rsidRPr="00983C25" w:rsidRDefault="00983C25" w:rsidP="00983C25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983C25">
        <w:rPr>
          <w:rFonts w:ascii="Helvetica" w:hAnsi="Helvetica" w:cs="Helvetica"/>
          <w:sz w:val="22"/>
          <w:szCs w:val="22"/>
        </w:rPr>
        <w:t>Ing. Vladislav Haffner</w:t>
      </w:r>
    </w:p>
    <w:p w14:paraId="2836C2F2" w14:textId="77777777" w:rsidR="00983C25" w:rsidRPr="00983C25" w:rsidRDefault="00983C25" w:rsidP="00983C25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983C25">
        <w:rPr>
          <w:rFonts w:ascii="Helvetica" w:hAnsi="Helvetica" w:cs="Helvetica"/>
          <w:sz w:val="22"/>
          <w:szCs w:val="22"/>
        </w:rPr>
        <w:t>Marketing Manager</w:t>
      </w:r>
    </w:p>
    <w:p w14:paraId="57E17C8E" w14:textId="77777777" w:rsidR="00983C25" w:rsidRPr="00983C25" w:rsidRDefault="00983C25" w:rsidP="00983C25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983C25">
        <w:rPr>
          <w:rFonts w:ascii="Helvetica" w:hAnsi="Helvetica" w:cs="Helvetica"/>
          <w:sz w:val="22"/>
          <w:szCs w:val="22"/>
        </w:rPr>
        <w:t xml:space="preserve">CBRE s.r.o. | </w:t>
      </w:r>
      <w:proofErr w:type="spellStart"/>
      <w:r w:rsidRPr="00983C25">
        <w:rPr>
          <w:rFonts w:ascii="Helvetica" w:hAnsi="Helvetica" w:cs="Helvetica"/>
          <w:sz w:val="22"/>
          <w:szCs w:val="22"/>
        </w:rPr>
        <w:t>Property</w:t>
      </w:r>
      <w:proofErr w:type="spellEnd"/>
      <w:r w:rsidRPr="00983C25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983C25">
        <w:rPr>
          <w:rFonts w:ascii="Helvetica" w:hAnsi="Helvetica" w:cs="Helvetica"/>
          <w:sz w:val="22"/>
          <w:szCs w:val="22"/>
        </w:rPr>
        <w:t>Management - Retail</w:t>
      </w:r>
      <w:proofErr w:type="gramEnd"/>
      <w:r w:rsidRPr="00983C25">
        <w:rPr>
          <w:rFonts w:ascii="Helvetica" w:hAnsi="Helvetica" w:cs="Helvetica"/>
          <w:sz w:val="22"/>
          <w:szCs w:val="22"/>
        </w:rPr>
        <w:t xml:space="preserve"> </w:t>
      </w:r>
    </w:p>
    <w:p w14:paraId="007427BC" w14:textId="77777777" w:rsidR="00983C25" w:rsidRPr="00983C25" w:rsidRDefault="00983C25" w:rsidP="00983C25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00983C25">
        <w:rPr>
          <w:rFonts w:ascii="Helvetica" w:hAnsi="Helvetica" w:cs="Helvetica"/>
          <w:sz w:val="22"/>
          <w:szCs w:val="22"/>
        </w:rPr>
        <w:t>OC Novo Plaza | Novodvorská 1800/136 | Prague 4 | 142 00 | Czech Republic</w:t>
      </w:r>
    </w:p>
    <w:p w14:paraId="03250A1A" w14:textId="595A1CEF" w:rsidR="00983C25" w:rsidRPr="00983C25" w:rsidRDefault="076397DB" w:rsidP="00983C25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71A9269B">
        <w:rPr>
          <w:rFonts w:ascii="Helvetica" w:hAnsi="Helvetica" w:cs="Helvetica"/>
          <w:sz w:val="22"/>
          <w:szCs w:val="22"/>
        </w:rPr>
        <w:t>Tel.:</w:t>
      </w:r>
      <w:r w:rsidR="00983C25" w:rsidRPr="71A9269B">
        <w:rPr>
          <w:rFonts w:ascii="Helvetica" w:hAnsi="Helvetica" w:cs="Helvetica"/>
          <w:sz w:val="22"/>
          <w:szCs w:val="22"/>
        </w:rPr>
        <w:t xml:space="preserve"> +420 778 446 932</w:t>
      </w:r>
    </w:p>
    <w:p w14:paraId="5C4141A8" w14:textId="2EFCAA2A" w:rsidR="00983C25" w:rsidRPr="00983C25" w:rsidRDefault="408F3B3F" w:rsidP="00983C25">
      <w:pPr>
        <w:spacing w:line="276" w:lineRule="auto"/>
        <w:jc w:val="both"/>
        <w:rPr>
          <w:rFonts w:ascii="Helvetica" w:hAnsi="Helvetica" w:cs="Helvetica"/>
          <w:sz w:val="22"/>
          <w:szCs w:val="22"/>
        </w:rPr>
      </w:pPr>
      <w:r w:rsidRPr="71A9269B">
        <w:rPr>
          <w:rFonts w:ascii="Helvetica" w:hAnsi="Helvetica" w:cs="Helvetica"/>
          <w:sz w:val="22"/>
          <w:szCs w:val="22"/>
        </w:rPr>
        <w:t xml:space="preserve">E-mail: </w:t>
      </w:r>
      <w:hyperlink r:id="rId11">
        <w:r w:rsidR="00983C25" w:rsidRPr="71A9269B">
          <w:rPr>
            <w:rStyle w:val="Hypertextovodkaz"/>
            <w:rFonts w:ascii="Helvetica" w:hAnsi="Helvetica" w:cs="Helvetica"/>
            <w:sz w:val="22"/>
            <w:szCs w:val="22"/>
          </w:rPr>
          <w:t>vladislav.haffner@cbre.com</w:t>
        </w:r>
      </w:hyperlink>
      <w:r w:rsidR="00983C25" w:rsidRPr="71A9269B">
        <w:rPr>
          <w:rFonts w:ascii="Helvetica" w:hAnsi="Helvetica" w:cs="Helvetica"/>
          <w:sz w:val="22"/>
          <w:szCs w:val="22"/>
        </w:rPr>
        <w:t xml:space="preserve"> </w:t>
      </w:r>
    </w:p>
    <w:p w14:paraId="04767C7C" w14:textId="77777777" w:rsidR="00983C25" w:rsidRDefault="00983C25" w:rsidP="00983C25">
      <w:pPr>
        <w:spacing w:before="100" w:beforeAutospacing="1" w:after="100" w:afterAutospacing="1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36046834" w14:textId="77777777" w:rsidR="00AE57AE" w:rsidRDefault="00AE57AE" w:rsidP="00983C25">
      <w:pPr>
        <w:spacing w:before="100" w:beforeAutospacing="1" w:after="100" w:afterAutospacing="1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5EB9FF17" w14:textId="77777777" w:rsidR="002A0593" w:rsidRDefault="002A0593">
      <w:pPr>
        <w:rPr>
          <w:rFonts w:ascii="Helvetica" w:hAnsi="Helvetica" w:cs="Helvetica"/>
          <w:b/>
          <w:bCs/>
          <w:sz w:val="20"/>
          <w:szCs w:val="20"/>
          <w:u w:val="single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br w:type="page"/>
      </w:r>
    </w:p>
    <w:p w14:paraId="5CAB467A" w14:textId="0EFEC436" w:rsidR="00983C25" w:rsidRPr="00983C25" w:rsidRDefault="00983C25" w:rsidP="51DE5598">
      <w:pPr>
        <w:spacing w:before="100" w:beforeAutospacing="1" w:after="100" w:afterAutospacing="1" w:line="276" w:lineRule="auto"/>
        <w:jc w:val="both"/>
        <w:rPr>
          <w:rFonts w:ascii="Helvetica" w:hAnsi="Helvetica" w:cs="Helvetica"/>
          <w:b/>
          <w:bCs/>
          <w:sz w:val="20"/>
          <w:szCs w:val="20"/>
          <w:u w:val="single"/>
        </w:rPr>
      </w:pPr>
      <w:r w:rsidRPr="51DE5598">
        <w:rPr>
          <w:rFonts w:ascii="Helvetica" w:hAnsi="Helvetica" w:cs="Helvetica"/>
          <w:b/>
          <w:bCs/>
          <w:sz w:val="20"/>
          <w:szCs w:val="20"/>
          <w:u w:val="single"/>
        </w:rPr>
        <w:lastRenderedPageBreak/>
        <w:t>OC Novo Plaza</w:t>
      </w:r>
    </w:p>
    <w:p w14:paraId="70F08411" w14:textId="1F92E474" w:rsidR="00983C25" w:rsidRPr="00983C25" w:rsidRDefault="00983C25" w:rsidP="71A9269B">
      <w:pPr>
        <w:spacing w:before="100" w:beforeAutospacing="1" w:after="100" w:afterAutospacing="1" w:line="276" w:lineRule="auto"/>
        <w:jc w:val="both"/>
        <w:rPr>
          <w:rFonts w:ascii="Helvetica" w:hAnsi="Helvetica" w:cs="Helvetica"/>
          <w:sz w:val="20"/>
          <w:szCs w:val="20"/>
        </w:rPr>
      </w:pPr>
      <w:r w:rsidRPr="71A9269B">
        <w:rPr>
          <w:rFonts w:ascii="Helvetica" w:hAnsi="Helvetica" w:cs="Helvetica"/>
          <w:sz w:val="20"/>
          <w:szCs w:val="20"/>
        </w:rPr>
        <w:t xml:space="preserve">Obchodní centrum Novo Plaza vlastněné společností </w:t>
      </w:r>
      <w:proofErr w:type="spellStart"/>
      <w:r w:rsidRPr="71A9269B">
        <w:rPr>
          <w:rFonts w:ascii="Helvetica" w:hAnsi="Helvetica" w:cs="Helvetica"/>
          <w:sz w:val="20"/>
          <w:szCs w:val="20"/>
        </w:rPr>
        <w:t>Bluehouse</w:t>
      </w:r>
      <w:proofErr w:type="spellEnd"/>
      <w:r w:rsidRPr="71A9269B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1000C585" w:rsidRPr="71A9269B">
        <w:rPr>
          <w:rFonts w:ascii="Helvetica" w:hAnsi="Helvetica" w:cs="Helvetica"/>
          <w:sz w:val="20"/>
          <w:szCs w:val="20"/>
        </w:rPr>
        <w:t>Capital</w:t>
      </w:r>
      <w:proofErr w:type="spellEnd"/>
      <w:r w:rsidR="1000C585" w:rsidRPr="71A9269B">
        <w:rPr>
          <w:rFonts w:ascii="Helvetica" w:hAnsi="Helvetica" w:cs="Helvetica"/>
          <w:sz w:val="20"/>
          <w:szCs w:val="20"/>
        </w:rPr>
        <w:t xml:space="preserve"> </w:t>
      </w:r>
      <w:r w:rsidR="1000C585" w:rsidRPr="71A9269B">
        <w:rPr>
          <w:rFonts w:ascii="Helvetica" w:eastAsia="Helvetica" w:hAnsi="Helvetica" w:cs="Helvetica"/>
          <w:sz w:val="20"/>
          <w:szCs w:val="20"/>
        </w:rPr>
        <w:t>nabízí na ploše 25 519 m² více než osmdesát</w:t>
      </w:r>
      <w:r w:rsidR="4588DEB5" w:rsidRPr="71A9269B">
        <w:rPr>
          <w:rFonts w:ascii="Helvetica" w:eastAsia="Helvetica" w:hAnsi="Helvetica" w:cs="Helvetica"/>
          <w:sz w:val="20"/>
          <w:szCs w:val="20"/>
        </w:rPr>
        <w:t xml:space="preserve"> </w:t>
      </w:r>
      <w:r w:rsidR="1000C585" w:rsidRPr="71A9269B">
        <w:rPr>
          <w:rFonts w:ascii="Helvetica" w:eastAsia="Helvetica" w:hAnsi="Helvetica" w:cs="Helvetica"/>
          <w:sz w:val="20"/>
          <w:szCs w:val="20"/>
        </w:rPr>
        <w:t>obchod</w:t>
      </w:r>
      <w:r w:rsidR="1448ED1B" w:rsidRPr="71A9269B">
        <w:rPr>
          <w:rFonts w:ascii="Helvetica" w:eastAsia="Helvetica" w:hAnsi="Helvetica" w:cs="Helvetica"/>
          <w:sz w:val="20"/>
          <w:szCs w:val="20"/>
        </w:rPr>
        <w:t>ů</w:t>
      </w:r>
      <w:r w:rsidR="1000C585" w:rsidRPr="71A9269B">
        <w:rPr>
          <w:rFonts w:ascii="Helvetica" w:eastAsia="Helvetica" w:hAnsi="Helvetica" w:cs="Helvetica"/>
          <w:sz w:val="20"/>
          <w:szCs w:val="20"/>
        </w:rPr>
        <w:t xml:space="preserve"> </w:t>
      </w:r>
      <w:r w:rsidR="004746DD">
        <w:rPr>
          <w:rFonts w:ascii="Helvetica" w:eastAsia="Helvetica" w:hAnsi="Helvetica" w:cs="Helvetica"/>
          <w:sz w:val="20"/>
          <w:szCs w:val="20"/>
        </w:rPr>
        <w:t xml:space="preserve">a kancelářských prostor </w:t>
      </w:r>
      <w:r w:rsidR="1000C585" w:rsidRPr="71A9269B">
        <w:rPr>
          <w:rFonts w:ascii="Helvetica" w:eastAsia="Helvetica" w:hAnsi="Helvetica" w:cs="Helvetica"/>
          <w:sz w:val="20"/>
          <w:szCs w:val="20"/>
        </w:rPr>
        <w:t xml:space="preserve">rozmístěných </w:t>
      </w:r>
      <w:r w:rsidR="2DF81D4F" w:rsidRPr="71A9269B">
        <w:rPr>
          <w:rFonts w:ascii="Helvetica" w:eastAsia="Helvetica" w:hAnsi="Helvetica" w:cs="Helvetica"/>
          <w:sz w:val="20"/>
          <w:szCs w:val="20"/>
        </w:rPr>
        <w:t>na</w:t>
      </w:r>
      <w:r w:rsidR="1000C585" w:rsidRPr="71A9269B">
        <w:rPr>
          <w:rFonts w:ascii="Helvetica" w:eastAsia="Helvetica" w:hAnsi="Helvetica" w:cs="Helvetica"/>
          <w:sz w:val="20"/>
          <w:szCs w:val="20"/>
        </w:rPr>
        <w:t xml:space="preserve"> dvou nadzemních p</w:t>
      </w:r>
      <w:r w:rsidR="77BC2730" w:rsidRPr="71A9269B">
        <w:rPr>
          <w:rFonts w:ascii="Helvetica" w:eastAsia="Helvetica" w:hAnsi="Helvetica" w:cs="Helvetica"/>
          <w:sz w:val="20"/>
          <w:szCs w:val="20"/>
        </w:rPr>
        <w:t>odlažích</w:t>
      </w:r>
      <w:r w:rsidRPr="71A9269B">
        <w:rPr>
          <w:rFonts w:ascii="Helvetica" w:hAnsi="Helvetica" w:cs="Helvetica"/>
          <w:sz w:val="20"/>
          <w:szCs w:val="20"/>
        </w:rPr>
        <w:t>. Zákazníci zde najdou širokou nabídku služeb a produktů, včetně obchodů s módou a obuví</w:t>
      </w:r>
      <w:r w:rsidR="469435A3" w:rsidRPr="71A9269B">
        <w:rPr>
          <w:rFonts w:ascii="Helvetica" w:hAnsi="Helvetica" w:cs="Helvetica"/>
          <w:sz w:val="20"/>
          <w:szCs w:val="20"/>
        </w:rPr>
        <w:t xml:space="preserve"> prestižních značek. </w:t>
      </w:r>
      <w:r w:rsidRPr="71A9269B">
        <w:rPr>
          <w:rFonts w:ascii="Helvetica" w:hAnsi="Helvetica" w:cs="Helvetica"/>
          <w:sz w:val="20"/>
          <w:szCs w:val="20"/>
        </w:rPr>
        <w:t>Nachází se zde také řada kaváren a restaurací vhodných k odpočinku a občerstvení.</w:t>
      </w:r>
      <w:r w:rsidR="69F1CD7A" w:rsidRPr="71A9269B">
        <w:rPr>
          <w:rFonts w:ascii="Helvetica" w:hAnsi="Helvetica" w:cs="Helvetica"/>
          <w:sz w:val="20"/>
          <w:szCs w:val="20"/>
        </w:rPr>
        <w:t xml:space="preserve"> </w:t>
      </w:r>
      <w:r w:rsidR="2B3D53E7" w:rsidRPr="71A9269B">
        <w:rPr>
          <w:rFonts w:ascii="Helvetica" w:hAnsi="Helvetica" w:cs="Helvetica"/>
          <w:sz w:val="20"/>
          <w:szCs w:val="20"/>
        </w:rPr>
        <w:t>Parkování v garážích i na venkovním parkovišti je pro zákazníky zdarma</w:t>
      </w:r>
      <w:r w:rsidR="5943C6AD" w:rsidRPr="71A9269B">
        <w:rPr>
          <w:rFonts w:ascii="Helvetica" w:hAnsi="Helvetica" w:cs="Helvetica"/>
          <w:sz w:val="20"/>
          <w:szCs w:val="20"/>
        </w:rPr>
        <w:t>.</w:t>
      </w:r>
    </w:p>
    <w:p w14:paraId="0F68A22E" w14:textId="3C227855" w:rsidR="00145689" w:rsidRPr="00983C25" w:rsidRDefault="00145689">
      <w:pPr>
        <w:rPr>
          <w:rFonts w:ascii="Helvetica" w:hAnsi="Helvetica" w:cs="Helvetica"/>
        </w:rPr>
      </w:pPr>
    </w:p>
    <w:p w14:paraId="7895309B" w14:textId="77777777" w:rsidR="00DF0D87" w:rsidRPr="00983C25" w:rsidRDefault="00DF0D87" w:rsidP="00DF0D87">
      <w:pPr>
        <w:rPr>
          <w:rFonts w:ascii="Helvetica" w:hAnsi="Helvetica" w:cs="Helvetica"/>
        </w:rPr>
      </w:pPr>
    </w:p>
    <w:sectPr w:rsidR="00DF0D87" w:rsidRPr="00983C25" w:rsidSect="00145689">
      <w:footerReference w:type="default" r:id="rId12"/>
      <w:pgSz w:w="11900" w:h="16840"/>
      <w:pgMar w:top="1417" w:right="1417" w:bottom="1417" w:left="1417" w:header="4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A0A9" w14:textId="77777777" w:rsidR="00631749" w:rsidRDefault="00631749" w:rsidP="00145689">
      <w:r>
        <w:separator/>
      </w:r>
    </w:p>
  </w:endnote>
  <w:endnote w:type="continuationSeparator" w:id="0">
    <w:p w14:paraId="1B8E7480" w14:textId="77777777" w:rsidR="00631749" w:rsidRDefault="00631749" w:rsidP="00145689">
      <w:r>
        <w:continuationSeparator/>
      </w:r>
    </w:p>
  </w:endnote>
  <w:endnote w:type="continuationNotice" w:id="1">
    <w:p w14:paraId="39B34588" w14:textId="77777777" w:rsidR="00170B8A" w:rsidRDefault="00170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A59" w14:textId="553D4A0F" w:rsidR="00145689" w:rsidRPr="00145689" w:rsidRDefault="00145689" w:rsidP="00983C25">
    <w:pPr>
      <w:spacing w:before="100" w:beforeAutospacing="1" w:after="100" w:afterAutospacing="1"/>
      <w:jc w:val="center"/>
      <w:rPr>
        <w:rFonts w:ascii="Helvetica" w:eastAsia="Times New Roman" w:hAnsi="Helvetica" w:cs="Times New Roman"/>
        <w:i/>
        <w:iCs/>
        <w:color w:val="7F7F7F" w:themeColor="text1" w:themeTint="80"/>
        <w:sz w:val="22"/>
        <w:szCs w:val="22"/>
        <w:lang w:eastAsia="cs-CZ"/>
      </w:rPr>
    </w:pPr>
    <w:r w:rsidRPr="00145689">
      <w:rPr>
        <w:rFonts w:ascii="Helvetica" w:eastAsia="Times New Roman" w:hAnsi="Helvetica" w:cs="Times New Roman"/>
        <w:i/>
        <w:iCs/>
        <w:color w:val="7F7F7F" w:themeColor="text1" w:themeTint="80"/>
        <w:sz w:val="22"/>
        <w:szCs w:val="22"/>
        <w:lang w:eastAsia="cs-CZ"/>
      </w:rPr>
      <w:t>Novo Plaza s.r.o. / Václavské náměstí 834/17 / Nové Město 110 00 /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2DBD" w14:textId="77777777" w:rsidR="00631749" w:rsidRDefault="00631749" w:rsidP="00145689">
      <w:r>
        <w:separator/>
      </w:r>
    </w:p>
  </w:footnote>
  <w:footnote w:type="continuationSeparator" w:id="0">
    <w:p w14:paraId="78D2E8A3" w14:textId="77777777" w:rsidR="00631749" w:rsidRDefault="00631749" w:rsidP="00145689">
      <w:r>
        <w:continuationSeparator/>
      </w:r>
    </w:p>
  </w:footnote>
  <w:footnote w:type="continuationNotice" w:id="1">
    <w:p w14:paraId="05BA393E" w14:textId="77777777" w:rsidR="00170B8A" w:rsidRDefault="00170B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E6C"/>
    <w:multiLevelType w:val="multilevel"/>
    <w:tmpl w:val="0CA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411D8"/>
    <w:multiLevelType w:val="hybridMultilevel"/>
    <w:tmpl w:val="69E29ECE"/>
    <w:lvl w:ilvl="0" w:tplc="47F0298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07358">
    <w:abstractNumId w:val="0"/>
  </w:num>
  <w:num w:numId="2" w16cid:durableId="113903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89"/>
    <w:rsid w:val="00043B97"/>
    <w:rsid w:val="00084117"/>
    <w:rsid w:val="00145689"/>
    <w:rsid w:val="00170B8A"/>
    <w:rsid w:val="001B478E"/>
    <w:rsid w:val="002A0593"/>
    <w:rsid w:val="002B12DB"/>
    <w:rsid w:val="0031473D"/>
    <w:rsid w:val="003D4DCB"/>
    <w:rsid w:val="004746DD"/>
    <w:rsid w:val="004975DD"/>
    <w:rsid w:val="00512A8C"/>
    <w:rsid w:val="005920E1"/>
    <w:rsid w:val="00631749"/>
    <w:rsid w:val="00651934"/>
    <w:rsid w:val="006544A0"/>
    <w:rsid w:val="006F0437"/>
    <w:rsid w:val="00900666"/>
    <w:rsid w:val="00983C25"/>
    <w:rsid w:val="0099EC9B"/>
    <w:rsid w:val="00A15336"/>
    <w:rsid w:val="00A24D61"/>
    <w:rsid w:val="00A7046C"/>
    <w:rsid w:val="00AE57AE"/>
    <w:rsid w:val="00B36402"/>
    <w:rsid w:val="00BF6B76"/>
    <w:rsid w:val="00CF0F13"/>
    <w:rsid w:val="00CF11E8"/>
    <w:rsid w:val="00D555B0"/>
    <w:rsid w:val="00D57104"/>
    <w:rsid w:val="00DF0D87"/>
    <w:rsid w:val="00DFBC8F"/>
    <w:rsid w:val="00E35415"/>
    <w:rsid w:val="00E42038"/>
    <w:rsid w:val="00F246E9"/>
    <w:rsid w:val="022C5097"/>
    <w:rsid w:val="034698C8"/>
    <w:rsid w:val="04A7D28A"/>
    <w:rsid w:val="04DFEED5"/>
    <w:rsid w:val="057EA428"/>
    <w:rsid w:val="0715846B"/>
    <w:rsid w:val="075D6850"/>
    <w:rsid w:val="076397DB"/>
    <w:rsid w:val="07A0BF81"/>
    <w:rsid w:val="081A09EB"/>
    <w:rsid w:val="086A4F93"/>
    <w:rsid w:val="08730D62"/>
    <w:rsid w:val="0892E6FB"/>
    <w:rsid w:val="08B644EA"/>
    <w:rsid w:val="08E0489B"/>
    <w:rsid w:val="08FE94DD"/>
    <w:rsid w:val="094F1145"/>
    <w:rsid w:val="09D68B5D"/>
    <w:rsid w:val="0A0EDDC3"/>
    <w:rsid w:val="0A52154B"/>
    <w:rsid w:val="0A9A15F9"/>
    <w:rsid w:val="0A9C530E"/>
    <w:rsid w:val="0AA5CD8C"/>
    <w:rsid w:val="0B4F3059"/>
    <w:rsid w:val="0B63888F"/>
    <w:rsid w:val="0BE8F58E"/>
    <w:rsid w:val="0C44A673"/>
    <w:rsid w:val="0C7BB567"/>
    <w:rsid w:val="0D467E85"/>
    <w:rsid w:val="0DC881B3"/>
    <w:rsid w:val="0DD9F386"/>
    <w:rsid w:val="0DDEC3AD"/>
    <w:rsid w:val="0E0755E5"/>
    <w:rsid w:val="0F5E5B13"/>
    <w:rsid w:val="0F9E3975"/>
    <w:rsid w:val="1000C585"/>
    <w:rsid w:val="10251BD0"/>
    <w:rsid w:val="107E1F47"/>
    <w:rsid w:val="11132F7C"/>
    <w:rsid w:val="1146F85E"/>
    <w:rsid w:val="11B029A4"/>
    <w:rsid w:val="11C8D9B7"/>
    <w:rsid w:val="12583712"/>
    <w:rsid w:val="1364AA18"/>
    <w:rsid w:val="13993A16"/>
    <w:rsid w:val="141CFBD5"/>
    <w:rsid w:val="14414784"/>
    <w:rsid w:val="1448ED1B"/>
    <w:rsid w:val="15E036A6"/>
    <w:rsid w:val="15E329C7"/>
    <w:rsid w:val="15E5056B"/>
    <w:rsid w:val="1653E546"/>
    <w:rsid w:val="169C4ADA"/>
    <w:rsid w:val="169FEFC4"/>
    <w:rsid w:val="172421E6"/>
    <w:rsid w:val="172BA835"/>
    <w:rsid w:val="18879352"/>
    <w:rsid w:val="195BDE3C"/>
    <w:rsid w:val="19947A95"/>
    <w:rsid w:val="1AC64993"/>
    <w:rsid w:val="1AE8486D"/>
    <w:rsid w:val="1B1FC599"/>
    <w:rsid w:val="1B67CE77"/>
    <w:rsid w:val="1C3E01E0"/>
    <w:rsid w:val="1C7CBC7D"/>
    <w:rsid w:val="1CB58B49"/>
    <w:rsid w:val="1D068628"/>
    <w:rsid w:val="1D44DB5C"/>
    <w:rsid w:val="1D757674"/>
    <w:rsid w:val="1DA092F2"/>
    <w:rsid w:val="1E2F4F5F"/>
    <w:rsid w:val="1E70055B"/>
    <w:rsid w:val="1E8B6513"/>
    <w:rsid w:val="1E9F6F39"/>
    <w:rsid w:val="1EEE29B6"/>
    <w:rsid w:val="203016B3"/>
    <w:rsid w:val="2127B812"/>
    <w:rsid w:val="21AA6D1A"/>
    <w:rsid w:val="23BA0D7C"/>
    <w:rsid w:val="24590E9C"/>
    <w:rsid w:val="249252B3"/>
    <w:rsid w:val="249F5FC2"/>
    <w:rsid w:val="24EA22A8"/>
    <w:rsid w:val="2539F36A"/>
    <w:rsid w:val="2554C01A"/>
    <w:rsid w:val="25F138D9"/>
    <w:rsid w:val="271DF74A"/>
    <w:rsid w:val="27594832"/>
    <w:rsid w:val="27851BB4"/>
    <w:rsid w:val="2785C8A0"/>
    <w:rsid w:val="27D44B32"/>
    <w:rsid w:val="2802CA64"/>
    <w:rsid w:val="282654E0"/>
    <w:rsid w:val="284E4CE8"/>
    <w:rsid w:val="28BFCF6B"/>
    <w:rsid w:val="29102988"/>
    <w:rsid w:val="29BFF76E"/>
    <w:rsid w:val="29CF30E6"/>
    <w:rsid w:val="2AC82B94"/>
    <w:rsid w:val="2B3D53E7"/>
    <w:rsid w:val="2B5BF4DD"/>
    <w:rsid w:val="2B85DFC7"/>
    <w:rsid w:val="2C6CA307"/>
    <w:rsid w:val="2C762D0B"/>
    <w:rsid w:val="2CEFD7B8"/>
    <w:rsid w:val="2D6ED1E1"/>
    <w:rsid w:val="2DF45D38"/>
    <w:rsid w:val="2DF81D4F"/>
    <w:rsid w:val="2E93959F"/>
    <w:rsid w:val="2EBD8089"/>
    <w:rsid w:val="2FA86977"/>
    <w:rsid w:val="2FD008B3"/>
    <w:rsid w:val="2FE86729"/>
    <w:rsid w:val="301E627F"/>
    <w:rsid w:val="30A294A1"/>
    <w:rsid w:val="3124643A"/>
    <w:rsid w:val="312BFDFA"/>
    <w:rsid w:val="3190217D"/>
    <w:rsid w:val="31D0267F"/>
    <w:rsid w:val="3220EC0F"/>
    <w:rsid w:val="32292488"/>
    <w:rsid w:val="3240EC00"/>
    <w:rsid w:val="32B158BF"/>
    <w:rsid w:val="32E23C63"/>
    <w:rsid w:val="340DB4A4"/>
    <w:rsid w:val="345263E5"/>
    <w:rsid w:val="34583904"/>
    <w:rsid w:val="34CA893C"/>
    <w:rsid w:val="3507C741"/>
    <w:rsid w:val="353BBEFE"/>
    <w:rsid w:val="35E003A9"/>
    <w:rsid w:val="35F40965"/>
    <w:rsid w:val="35FF6F1D"/>
    <w:rsid w:val="37293931"/>
    <w:rsid w:val="37518D5F"/>
    <w:rsid w:val="375EBAB6"/>
    <w:rsid w:val="377F240D"/>
    <w:rsid w:val="38396F3B"/>
    <w:rsid w:val="383A77E5"/>
    <w:rsid w:val="38963946"/>
    <w:rsid w:val="38970527"/>
    <w:rsid w:val="3A233912"/>
    <w:rsid w:val="3A32D588"/>
    <w:rsid w:val="3A46A236"/>
    <w:rsid w:val="3A75FC42"/>
    <w:rsid w:val="3AD816E9"/>
    <w:rsid w:val="3B3C3326"/>
    <w:rsid w:val="3BBB5F2F"/>
    <w:rsid w:val="3BBF58B8"/>
    <w:rsid w:val="3BCEA5E9"/>
    <w:rsid w:val="3E7194CC"/>
    <w:rsid w:val="3EF6F97A"/>
    <w:rsid w:val="3F0646AB"/>
    <w:rsid w:val="3FDDD8D8"/>
    <w:rsid w:val="408F3B3F"/>
    <w:rsid w:val="4092C9DB"/>
    <w:rsid w:val="41A03F35"/>
    <w:rsid w:val="4215229A"/>
    <w:rsid w:val="4365C751"/>
    <w:rsid w:val="43876B65"/>
    <w:rsid w:val="4588DEB5"/>
    <w:rsid w:val="45BDE4B5"/>
    <w:rsid w:val="45F39583"/>
    <w:rsid w:val="461BA295"/>
    <w:rsid w:val="4645A4B2"/>
    <w:rsid w:val="469435A3"/>
    <w:rsid w:val="48724765"/>
    <w:rsid w:val="48A5263B"/>
    <w:rsid w:val="48AD13C1"/>
    <w:rsid w:val="48F02443"/>
    <w:rsid w:val="49C56A61"/>
    <w:rsid w:val="49D343B3"/>
    <w:rsid w:val="49EE01C9"/>
    <w:rsid w:val="4A80D1B6"/>
    <w:rsid w:val="4B17A44D"/>
    <w:rsid w:val="4C74AA3B"/>
    <w:rsid w:val="4CF8AF3E"/>
    <w:rsid w:val="4D23BA72"/>
    <w:rsid w:val="4D675C87"/>
    <w:rsid w:val="4D6C3817"/>
    <w:rsid w:val="4D9E6290"/>
    <w:rsid w:val="4DE6BE17"/>
    <w:rsid w:val="4E289252"/>
    <w:rsid w:val="4F95B1C0"/>
    <w:rsid w:val="50835A98"/>
    <w:rsid w:val="51C61B10"/>
    <w:rsid w:val="51DE5598"/>
    <w:rsid w:val="523ACDAA"/>
    <w:rsid w:val="52C1E106"/>
    <w:rsid w:val="52D708A9"/>
    <w:rsid w:val="52F08F91"/>
    <w:rsid w:val="53532951"/>
    <w:rsid w:val="535CAA38"/>
    <w:rsid w:val="5388CA82"/>
    <w:rsid w:val="54501F83"/>
    <w:rsid w:val="549B73AF"/>
    <w:rsid w:val="54A3DC6A"/>
    <w:rsid w:val="557816A3"/>
    <w:rsid w:val="5656AA19"/>
    <w:rsid w:val="57164183"/>
    <w:rsid w:val="57478E22"/>
    <w:rsid w:val="578C6151"/>
    <w:rsid w:val="5943C6AD"/>
    <w:rsid w:val="5975227E"/>
    <w:rsid w:val="59E1B32B"/>
    <w:rsid w:val="59F0E73A"/>
    <w:rsid w:val="5A45DF8F"/>
    <w:rsid w:val="5A6559EE"/>
    <w:rsid w:val="5AC40213"/>
    <w:rsid w:val="5B6AB221"/>
    <w:rsid w:val="5C0BCEA1"/>
    <w:rsid w:val="5C1A5BA5"/>
    <w:rsid w:val="5C316A95"/>
    <w:rsid w:val="5C9EF184"/>
    <w:rsid w:val="5CB9D032"/>
    <w:rsid w:val="5DA5CB00"/>
    <w:rsid w:val="5E3C7836"/>
    <w:rsid w:val="5F0A00D1"/>
    <w:rsid w:val="5F4E1E65"/>
    <w:rsid w:val="5F9C6354"/>
    <w:rsid w:val="5FD84897"/>
    <w:rsid w:val="5FE46402"/>
    <w:rsid w:val="6005C92A"/>
    <w:rsid w:val="609DDF18"/>
    <w:rsid w:val="6173E5B4"/>
    <w:rsid w:val="622BF6A8"/>
    <w:rsid w:val="632C0454"/>
    <w:rsid w:val="648B8D6D"/>
    <w:rsid w:val="64C011F0"/>
    <w:rsid w:val="65AD20AE"/>
    <w:rsid w:val="66024BF4"/>
    <w:rsid w:val="66478A1B"/>
    <w:rsid w:val="671327C0"/>
    <w:rsid w:val="67DE2935"/>
    <w:rsid w:val="67E55993"/>
    <w:rsid w:val="683BEE34"/>
    <w:rsid w:val="6943F01E"/>
    <w:rsid w:val="69587742"/>
    <w:rsid w:val="6998533A"/>
    <w:rsid w:val="69F1CD7A"/>
    <w:rsid w:val="6A52A26C"/>
    <w:rsid w:val="6A59337F"/>
    <w:rsid w:val="6A7AE5B3"/>
    <w:rsid w:val="6AE3EAB7"/>
    <w:rsid w:val="6B1B123C"/>
    <w:rsid w:val="6C26DC0C"/>
    <w:rsid w:val="6DE75C56"/>
    <w:rsid w:val="6E626C42"/>
    <w:rsid w:val="6E66F436"/>
    <w:rsid w:val="6E985D38"/>
    <w:rsid w:val="6EC9ECAF"/>
    <w:rsid w:val="6F955205"/>
    <w:rsid w:val="6FA2EAA8"/>
    <w:rsid w:val="702B3A25"/>
    <w:rsid w:val="70C20CBC"/>
    <w:rsid w:val="713EBB09"/>
    <w:rsid w:val="71922A48"/>
    <w:rsid w:val="719E94F8"/>
    <w:rsid w:val="71A5DF73"/>
    <w:rsid w:val="71A9269B"/>
    <w:rsid w:val="71BE12AE"/>
    <w:rsid w:val="71DBE694"/>
    <w:rsid w:val="71FEE2EA"/>
    <w:rsid w:val="72BE06EA"/>
    <w:rsid w:val="730488EB"/>
    <w:rsid w:val="73260D23"/>
    <w:rsid w:val="73F4F4E4"/>
    <w:rsid w:val="742E284C"/>
    <w:rsid w:val="7488F5A9"/>
    <w:rsid w:val="74B3E50C"/>
    <w:rsid w:val="74EF0DD7"/>
    <w:rsid w:val="75138756"/>
    <w:rsid w:val="7624C60A"/>
    <w:rsid w:val="76659B6B"/>
    <w:rsid w:val="76685B64"/>
    <w:rsid w:val="76722D59"/>
    <w:rsid w:val="76AF57B7"/>
    <w:rsid w:val="76D2540D"/>
    <w:rsid w:val="76EC8D86"/>
    <w:rsid w:val="7762868E"/>
    <w:rsid w:val="77B1177F"/>
    <w:rsid w:val="77BC2730"/>
    <w:rsid w:val="799FB681"/>
    <w:rsid w:val="79A95798"/>
    <w:rsid w:val="79B8DEDE"/>
    <w:rsid w:val="79DE8E02"/>
    <w:rsid w:val="79F0CC72"/>
    <w:rsid w:val="7A725D1E"/>
    <w:rsid w:val="7A844173"/>
    <w:rsid w:val="7A89119A"/>
    <w:rsid w:val="7B83D62A"/>
    <w:rsid w:val="7C08084C"/>
    <w:rsid w:val="7C2011D4"/>
    <w:rsid w:val="7C488762"/>
    <w:rsid w:val="7CC6EE18"/>
    <w:rsid w:val="7CF8DD39"/>
    <w:rsid w:val="7DCAA346"/>
    <w:rsid w:val="7DFEAC23"/>
    <w:rsid w:val="7E3827A7"/>
    <w:rsid w:val="7E850586"/>
    <w:rsid w:val="7E8C5001"/>
    <w:rsid w:val="7F399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69B62"/>
  <w15:chartTrackingRefBased/>
  <w15:docId w15:val="{B729216F-ED9E-114A-8EBA-EF5F26D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456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5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5689"/>
  </w:style>
  <w:style w:type="paragraph" w:styleId="Zpat">
    <w:name w:val="footer"/>
    <w:basedOn w:val="Normln"/>
    <w:link w:val="ZpatChar"/>
    <w:uiPriority w:val="99"/>
    <w:unhideWhenUsed/>
    <w:rsid w:val="001456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5689"/>
  </w:style>
  <w:style w:type="character" w:customStyle="1" w:styleId="Nadpis3Char">
    <w:name w:val="Nadpis 3 Char"/>
    <w:basedOn w:val="Standardnpsmoodstavce"/>
    <w:link w:val="Nadpis3"/>
    <w:uiPriority w:val="9"/>
    <w:rsid w:val="001456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0D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D8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83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3C25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3C25"/>
    <w:rPr>
      <w:kern w:val="2"/>
      <w:sz w:val="20"/>
      <w:szCs w:val="20"/>
      <w14:ligatures w14:val="standardContextual"/>
    </w:rPr>
  </w:style>
  <w:style w:type="table" w:styleId="Mkatabulky">
    <w:name w:val="Table Grid"/>
    <w:basedOn w:val="Normlntabulka"/>
    <w:uiPriority w:val="39"/>
    <w:rsid w:val="0098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36402"/>
  </w:style>
  <w:style w:type="paragraph" w:styleId="Odstavecseseznamem">
    <w:name w:val="List Paragraph"/>
    <w:basedOn w:val="Normln"/>
    <w:uiPriority w:val="34"/>
    <w:qFormat/>
    <w:rsid w:val="00900666"/>
    <w:pPr>
      <w:ind w:left="720"/>
    </w:pPr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30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712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8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slav.haffner@cbre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BB7F19-AB18-47D3-B6DC-6607A2F60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25398-9AAB-4857-B57A-14AA4827A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C3669-1B7A-4E5F-A5EC-2052E7359735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4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Haffner, Vladislav</dc:creator>
  <cp:keywords/>
  <dc:description/>
  <cp:lastModifiedBy>Tereza Štosová</cp:lastModifiedBy>
  <cp:revision>2</cp:revision>
  <dcterms:created xsi:type="dcterms:W3CDTF">2023-05-18T07:43:00Z</dcterms:created>
  <dcterms:modified xsi:type="dcterms:W3CDTF">2023-05-18T07:43:00Z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